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E7" w:rsidRPr="00861460" w:rsidRDefault="009758A7" w:rsidP="005E62E7">
      <w:pPr>
        <w:jc w:val="center"/>
        <w:rPr>
          <w:noProof/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00075" cy="1009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2E7" w:rsidRPr="005E62E7">
        <w:rPr>
          <w:noProof/>
          <w:color w:val="1F497D"/>
          <w:lang w:eastAsia="ru-RU"/>
        </w:rPr>
        <w:t xml:space="preserve">     </w:t>
      </w:r>
    </w:p>
    <w:p w:rsidR="005E62E7" w:rsidRPr="009A1858" w:rsidRDefault="005E62E7" w:rsidP="005E62E7">
      <w:pPr>
        <w:jc w:val="center"/>
        <w:rPr>
          <w:color w:val="000000" w:themeColor="text1"/>
          <w:sz w:val="32"/>
          <w:szCs w:val="32"/>
        </w:rPr>
      </w:pPr>
      <w:r w:rsidRPr="009A1858">
        <w:rPr>
          <w:color w:val="000000" w:themeColor="text1"/>
          <w:sz w:val="32"/>
          <w:szCs w:val="32"/>
        </w:rPr>
        <w:t xml:space="preserve">Коммерческий банк </w:t>
      </w:r>
      <w:r w:rsidRPr="009A1858">
        <w:rPr>
          <w:b/>
          <w:color w:val="000000" w:themeColor="text1"/>
          <w:sz w:val="32"/>
          <w:szCs w:val="32"/>
        </w:rPr>
        <w:t>«</w:t>
      </w:r>
      <w:r w:rsidRPr="009A1858">
        <w:rPr>
          <w:color w:val="000000" w:themeColor="text1"/>
          <w:sz w:val="32"/>
          <w:szCs w:val="32"/>
        </w:rPr>
        <w:t>Центрально-Азиатский</w:t>
      </w:r>
      <w:r w:rsidRPr="009A1858">
        <w:rPr>
          <w:b/>
          <w:color w:val="000000" w:themeColor="text1"/>
          <w:sz w:val="32"/>
          <w:szCs w:val="32"/>
        </w:rPr>
        <w:t xml:space="preserve">» </w:t>
      </w:r>
      <w:r w:rsidRPr="009A1858">
        <w:rPr>
          <w:color w:val="000000" w:themeColor="text1"/>
          <w:sz w:val="32"/>
          <w:szCs w:val="32"/>
        </w:rPr>
        <w:t>(ООО)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923"/>
      </w:tblGrid>
      <w:tr w:rsidR="00065CB5" w:rsidRPr="00A03F80" w:rsidTr="009A1858">
        <w:trPr>
          <w:trHeight w:val="205"/>
        </w:trPr>
        <w:tc>
          <w:tcPr>
            <w:tcW w:w="99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1E87" w:rsidRPr="009A1858" w:rsidRDefault="00081E87" w:rsidP="00065CB5">
            <w:pPr>
              <w:ind w:left="-284"/>
              <w:jc w:val="center"/>
              <w:rPr>
                <w:rFonts w:ascii="Verdana" w:hAnsi="Verdana"/>
                <w:b/>
                <w:noProof/>
                <w:u w:val="single"/>
                <w:lang w:eastAsia="ru-RU"/>
              </w:rPr>
            </w:pPr>
          </w:p>
          <w:p w:rsidR="00153847" w:rsidRDefault="00153847" w:rsidP="009A1858">
            <w:pPr>
              <w:spacing w:line="300" w:lineRule="atLeast"/>
              <w:jc w:val="center"/>
              <w:textAlignment w:val="baseline"/>
              <w:outlineLvl w:val="0"/>
              <w:rPr>
                <w:rFonts w:ascii="Verdana" w:hAnsi="Verdana"/>
                <w:b/>
                <w:bCs/>
                <w:color w:val="000000" w:themeColor="text1"/>
                <w:kern w:val="36"/>
                <w:sz w:val="32"/>
                <w:szCs w:val="32"/>
                <w:lang w:val="en-US" w:eastAsia="ru-RU"/>
              </w:rPr>
            </w:pPr>
          </w:p>
          <w:p w:rsidR="009A1858" w:rsidRDefault="00861460" w:rsidP="009A1858">
            <w:pPr>
              <w:spacing w:line="300" w:lineRule="atLeast"/>
              <w:jc w:val="center"/>
              <w:textAlignment w:val="baseline"/>
              <w:outlineLvl w:val="0"/>
              <w:rPr>
                <w:rFonts w:ascii="Verdana" w:hAnsi="Verdana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Мы снизили ставки по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бизнес-кредитам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!</w:t>
            </w:r>
          </w:p>
          <w:p w:rsidR="00244029" w:rsidRPr="009A1858" w:rsidRDefault="00244029" w:rsidP="009A1858">
            <w:pPr>
              <w:spacing w:line="300" w:lineRule="atLeast"/>
              <w:jc w:val="center"/>
              <w:textAlignment w:val="baseline"/>
              <w:outlineLvl w:val="0"/>
              <w:rPr>
                <w:rFonts w:ascii="Verdana" w:hAnsi="Verdana"/>
                <w:b/>
                <w:bCs/>
                <w:color w:val="006633"/>
                <w:kern w:val="36"/>
                <w:lang w:eastAsia="ru-RU"/>
              </w:rPr>
            </w:pPr>
          </w:p>
          <w:p w:rsidR="00E167C6" w:rsidRDefault="00E167C6" w:rsidP="00153847">
            <w:pPr>
              <w:shd w:val="clear" w:color="auto" w:fill="FFFFFF"/>
              <w:tabs>
                <w:tab w:val="left" w:pos="993"/>
              </w:tabs>
              <w:spacing w:after="120" w:line="360" w:lineRule="auto"/>
              <w:ind w:firstLine="317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</w:p>
          <w:p w:rsidR="009A1858" w:rsidRPr="00B0292E" w:rsidRDefault="009A1858" w:rsidP="00153847">
            <w:pPr>
              <w:shd w:val="clear" w:color="auto" w:fill="FFFFFF"/>
              <w:tabs>
                <w:tab w:val="left" w:pos="993"/>
              </w:tabs>
              <w:spacing w:after="120" w:line="360" w:lineRule="auto"/>
              <w:ind w:firstLine="317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  <w:r w:rsidRPr="00B0292E">
              <w:rPr>
                <w:rFonts w:ascii="Verdana" w:hAnsi="Verdana" w:cs="Arial"/>
                <w:color w:val="000000"/>
              </w:rPr>
              <w:t xml:space="preserve">Банк «Центрально-Азиатский» </w:t>
            </w:r>
            <w:r w:rsidR="00B0292E" w:rsidRPr="00B0292E">
              <w:rPr>
                <w:rFonts w:ascii="Verdana" w:hAnsi="Verdana" w:cs="Arial"/>
                <w:color w:val="000000"/>
              </w:rPr>
              <w:t>снизил процентн</w:t>
            </w:r>
            <w:r w:rsidR="00E167C6">
              <w:rPr>
                <w:rFonts w:ascii="Verdana" w:hAnsi="Verdana" w:cs="Arial"/>
                <w:color w:val="000000"/>
              </w:rPr>
              <w:t>ые</w:t>
            </w:r>
            <w:r w:rsidR="00B0292E" w:rsidRPr="00B0292E">
              <w:rPr>
                <w:rFonts w:ascii="Verdana" w:hAnsi="Verdana" w:cs="Arial"/>
                <w:color w:val="000000"/>
              </w:rPr>
              <w:t xml:space="preserve"> ставк</w:t>
            </w:r>
            <w:r w:rsidR="00E167C6">
              <w:rPr>
                <w:rFonts w:ascii="Verdana" w:hAnsi="Verdana" w:cs="Arial"/>
                <w:color w:val="000000"/>
              </w:rPr>
              <w:t>и</w:t>
            </w:r>
            <w:r w:rsidR="00B0292E" w:rsidRPr="00B0292E">
              <w:rPr>
                <w:rFonts w:ascii="Verdana" w:hAnsi="Verdana" w:cs="Arial"/>
                <w:color w:val="000000"/>
              </w:rPr>
              <w:t xml:space="preserve"> </w:t>
            </w:r>
            <w:r w:rsidR="00B0292E">
              <w:rPr>
                <w:rFonts w:ascii="Verdana" w:hAnsi="Verdana" w:cs="Arial"/>
                <w:color w:val="000000"/>
              </w:rPr>
              <w:t>по кредитам юридических лиц и индивидуальных предпринимателей</w:t>
            </w:r>
            <w:r w:rsidRPr="00B0292E">
              <w:rPr>
                <w:rFonts w:ascii="Verdana" w:hAnsi="Verdana" w:cs="Arial"/>
                <w:color w:val="000000"/>
              </w:rPr>
              <w:t xml:space="preserve">. </w:t>
            </w:r>
          </w:p>
          <w:p w:rsidR="00153847" w:rsidRDefault="00153847" w:rsidP="00153847">
            <w:pPr>
              <w:shd w:val="clear" w:color="auto" w:fill="FFFFFF"/>
              <w:tabs>
                <w:tab w:val="left" w:pos="993"/>
              </w:tabs>
              <w:spacing w:line="360" w:lineRule="auto"/>
              <w:ind w:firstLine="317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Ставки снижены как по срочным кредитам, так и по кредитным линиям.</w:t>
            </w:r>
          </w:p>
          <w:p w:rsidR="00153847" w:rsidRDefault="00153847" w:rsidP="00153847">
            <w:pPr>
              <w:shd w:val="clear" w:color="auto" w:fill="FFFFFF"/>
              <w:tabs>
                <w:tab w:val="left" w:pos="993"/>
              </w:tabs>
              <w:spacing w:line="360" w:lineRule="auto"/>
              <w:ind w:firstLine="317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</w:p>
          <w:p w:rsidR="009A1858" w:rsidRPr="00B0292E" w:rsidRDefault="009A1858" w:rsidP="00153847">
            <w:pPr>
              <w:shd w:val="clear" w:color="auto" w:fill="FFFFFF"/>
              <w:tabs>
                <w:tab w:val="left" w:pos="993"/>
              </w:tabs>
              <w:spacing w:line="360" w:lineRule="auto"/>
              <w:ind w:firstLine="317"/>
              <w:jc w:val="both"/>
              <w:textAlignment w:val="baseline"/>
              <w:rPr>
                <w:rFonts w:ascii="Verdana" w:hAnsi="Verdana" w:cs="Arial"/>
                <w:color w:val="111111"/>
                <w:shd w:val="clear" w:color="auto" w:fill="FFFFFF"/>
              </w:rPr>
            </w:pPr>
            <w:r w:rsidRPr="00B0292E">
              <w:rPr>
                <w:rFonts w:ascii="Verdana" w:hAnsi="Verdana" w:cs="Arial"/>
                <w:color w:val="000000"/>
              </w:rPr>
              <w:t xml:space="preserve">Банк «Центрально-Азиатский» - самостоятельный банк с </w:t>
            </w:r>
            <w:r w:rsidR="00B0292E" w:rsidRPr="00B0292E">
              <w:rPr>
                <w:rFonts w:ascii="Verdana" w:hAnsi="Verdana" w:cs="Arial"/>
                <w:color w:val="000000"/>
              </w:rPr>
              <w:t>более чем 20-летней</w:t>
            </w:r>
            <w:r w:rsidRPr="00B0292E">
              <w:rPr>
                <w:rFonts w:ascii="Verdana" w:hAnsi="Verdana" w:cs="Arial"/>
                <w:color w:val="000000"/>
              </w:rPr>
              <w:t xml:space="preserve"> историей</w:t>
            </w:r>
            <w:r w:rsidR="000A4629" w:rsidRPr="00B0292E">
              <w:rPr>
                <w:rFonts w:ascii="Verdana" w:hAnsi="Verdana" w:cs="Arial"/>
                <w:color w:val="000000"/>
              </w:rPr>
              <w:t xml:space="preserve"> и хорошей репутацией</w:t>
            </w:r>
            <w:r w:rsidRPr="00B0292E">
              <w:rPr>
                <w:rFonts w:ascii="Verdana" w:hAnsi="Verdana" w:cs="Arial"/>
                <w:color w:val="000000"/>
              </w:rPr>
              <w:t xml:space="preserve">, имеющий головной офис в </w:t>
            </w:r>
            <w:proofErr w:type="gramStart"/>
            <w:r w:rsidRPr="00B0292E">
              <w:rPr>
                <w:rFonts w:ascii="Verdana" w:hAnsi="Verdana" w:cs="Arial"/>
                <w:color w:val="000000"/>
              </w:rPr>
              <w:t>г</w:t>
            </w:r>
            <w:proofErr w:type="gramEnd"/>
            <w:r w:rsidRPr="00B0292E">
              <w:rPr>
                <w:rFonts w:ascii="Verdana" w:hAnsi="Verdana" w:cs="Arial"/>
                <w:color w:val="000000"/>
              </w:rPr>
              <w:t xml:space="preserve">. Абакане, - </w:t>
            </w:r>
            <w:r w:rsidRPr="00B0292E">
              <w:rPr>
                <w:rFonts w:ascii="Verdana" w:hAnsi="Verdana" w:cs="Arial"/>
                <w:color w:val="111111"/>
                <w:shd w:val="clear" w:color="auto" w:fill="FFFFFF"/>
              </w:rPr>
              <w:t>работает по принципу постоянного контакта с клиентами, что позволяет обеспечивать гибкость принятия решения, высокое качество и скорость обслуживания.</w:t>
            </w:r>
          </w:p>
          <w:p w:rsidR="000A61EC" w:rsidRDefault="000A61EC" w:rsidP="00153847">
            <w:pPr>
              <w:pStyle w:val="a4"/>
              <w:shd w:val="clear" w:color="auto" w:fill="FFFFFF"/>
              <w:tabs>
                <w:tab w:val="left" w:pos="993"/>
              </w:tabs>
              <w:spacing w:after="240" w:line="360" w:lineRule="auto"/>
              <w:ind w:left="284"/>
              <w:jc w:val="both"/>
              <w:textAlignment w:val="baseline"/>
              <w:rPr>
                <w:rFonts w:ascii="Verdana" w:hAnsi="Verdana" w:cs="Arial"/>
                <w:color w:val="111111"/>
                <w:shd w:val="clear" w:color="auto" w:fill="FFFFFF"/>
              </w:rPr>
            </w:pPr>
          </w:p>
          <w:p w:rsidR="009A1858" w:rsidRPr="00B0292E" w:rsidRDefault="000A61EC" w:rsidP="00153847">
            <w:pPr>
              <w:pStyle w:val="a4"/>
              <w:shd w:val="clear" w:color="auto" w:fill="FFFFFF"/>
              <w:tabs>
                <w:tab w:val="left" w:pos="993"/>
              </w:tabs>
              <w:spacing w:after="240" w:line="360" w:lineRule="auto"/>
              <w:ind w:left="284"/>
              <w:jc w:val="both"/>
              <w:textAlignment w:val="baseline"/>
              <w:rPr>
                <w:rFonts w:ascii="Verdana" w:hAnsi="Verdana" w:cs="Arial"/>
                <w:color w:val="111111"/>
                <w:shd w:val="clear" w:color="auto" w:fill="FFFFFF"/>
              </w:rPr>
            </w:pPr>
            <w:r>
              <w:rPr>
                <w:rFonts w:ascii="Verdana" w:hAnsi="Verdana" w:cs="Arial"/>
                <w:color w:val="111111"/>
                <w:shd w:val="clear" w:color="auto" w:fill="FFFFFF"/>
              </w:rPr>
              <w:t>Наши преимущества:</w:t>
            </w:r>
          </w:p>
          <w:p w:rsidR="009A1858" w:rsidRPr="00B0292E" w:rsidRDefault="00153847" w:rsidP="0015384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240" w:line="360" w:lineRule="auto"/>
              <w:ind w:left="284" w:hanging="284"/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shd w:val="clear" w:color="auto" w:fill="FFFFFF"/>
              </w:rPr>
              <w:t>Короткие сроки р</w:t>
            </w:r>
            <w:r w:rsidR="009A1858" w:rsidRPr="00B0292E">
              <w:rPr>
                <w:rFonts w:ascii="Verdana" w:hAnsi="Verdana"/>
                <w:shd w:val="clear" w:color="auto" w:fill="FFFFFF"/>
              </w:rPr>
              <w:t>ассмотрени</w:t>
            </w:r>
            <w:r>
              <w:rPr>
                <w:rFonts w:ascii="Verdana" w:hAnsi="Verdana"/>
                <w:shd w:val="clear" w:color="auto" w:fill="FFFFFF"/>
              </w:rPr>
              <w:t>я</w:t>
            </w:r>
            <w:r w:rsidR="009A1858" w:rsidRPr="00B0292E">
              <w:rPr>
                <w:rFonts w:ascii="Verdana" w:hAnsi="Verdana"/>
                <w:shd w:val="clear" w:color="auto" w:fill="FFFFFF"/>
              </w:rPr>
              <w:t xml:space="preserve"> заявки.</w:t>
            </w:r>
          </w:p>
          <w:p w:rsidR="009A1858" w:rsidRPr="00B0292E" w:rsidRDefault="009A1858" w:rsidP="0015384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240" w:line="360" w:lineRule="auto"/>
              <w:ind w:left="0" w:firstLine="0"/>
              <w:jc w:val="both"/>
              <w:rPr>
                <w:rFonts w:ascii="Verdana" w:hAnsi="Verdana"/>
              </w:rPr>
            </w:pPr>
            <w:r w:rsidRPr="00B0292E">
              <w:rPr>
                <w:rFonts w:ascii="Verdana" w:hAnsi="Verdana"/>
                <w:shd w:val="clear" w:color="auto" w:fill="FFFFFF"/>
              </w:rPr>
              <w:t xml:space="preserve">Досрочное погашение кредита в любое время без </w:t>
            </w:r>
            <w:r w:rsidR="005A1BC6">
              <w:rPr>
                <w:rFonts w:ascii="Verdana" w:hAnsi="Verdana"/>
                <w:shd w:val="clear" w:color="auto" w:fill="FFFFFF"/>
              </w:rPr>
              <w:t xml:space="preserve">согласований и </w:t>
            </w:r>
            <w:r w:rsidRPr="00B0292E">
              <w:rPr>
                <w:rFonts w:ascii="Verdana" w:hAnsi="Verdana"/>
                <w:shd w:val="clear" w:color="auto" w:fill="FFFFFF"/>
              </w:rPr>
              <w:t>комиссий.</w:t>
            </w:r>
          </w:p>
          <w:p w:rsidR="008708C6" w:rsidRPr="009A1858" w:rsidRDefault="008708C6" w:rsidP="000A61EC">
            <w:pPr>
              <w:pStyle w:val="a4"/>
              <w:spacing w:line="360" w:lineRule="auto"/>
              <w:ind w:left="317"/>
              <w:rPr>
                <w:rFonts w:ascii="Verdana" w:hAnsi="Verdana"/>
                <w:b/>
                <w:color w:val="FF0000"/>
              </w:rPr>
            </w:pPr>
          </w:p>
        </w:tc>
      </w:tr>
    </w:tbl>
    <w:p w:rsidR="00065CB5" w:rsidRPr="000A61EC" w:rsidRDefault="00153847" w:rsidP="000A61EC">
      <w:pPr>
        <w:ind w:left="-426" w:firstLine="426"/>
        <w:jc w:val="both"/>
        <w:rPr>
          <w:rFonts w:ascii="Verdana" w:hAnsi="Verdana"/>
          <w:b/>
          <w:noProof/>
          <w:lang w:eastAsia="ru-RU"/>
        </w:rPr>
      </w:pPr>
      <w:r>
        <w:rPr>
          <w:rFonts w:ascii="Verdana" w:hAnsi="Verdana"/>
          <w:b/>
          <w:noProof/>
          <w:lang w:eastAsia="ru-RU"/>
        </w:rPr>
        <w:t>Более подробную информацию о кредитах можно получить на сайте</w:t>
      </w:r>
      <w:r w:rsidR="000A61EC">
        <w:rPr>
          <w:rFonts w:ascii="Verdana" w:hAnsi="Verdana"/>
          <w:b/>
          <w:noProof/>
          <w:lang w:eastAsia="ru-RU"/>
        </w:rPr>
        <w:t xml:space="preserve"> банка </w:t>
      </w:r>
      <w:r w:rsidR="000A61EC">
        <w:rPr>
          <w:rFonts w:ascii="Verdana" w:hAnsi="Verdana"/>
          <w:b/>
          <w:noProof/>
          <w:lang w:val="en-US" w:eastAsia="ru-RU"/>
        </w:rPr>
        <w:t>www</w:t>
      </w:r>
      <w:r w:rsidR="000A61EC" w:rsidRPr="000A61EC">
        <w:rPr>
          <w:rFonts w:ascii="Verdana" w:hAnsi="Verdana"/>
          <w:b/>
          <w:noProof/>
          <w:lang w:eastAsia="ru-RU"/>
        </w:rPr>
        <w:t>.</w:t>
      </w:r>
      <w:r>
        <w:rPr>
          <w:rFonts w:ascii="Verdana" w:hAnsi="Verdana"/>
          <w:b/>
          <w:noProof/>
          <w:lang w:val="en-US" w:eastAsia="ru-RU"/>
        </w:rPr>
        <w:t>kbca</w:t>
      </w:r>
      <w:r w:rsidRPr="00153847">
        <w:rPr>
          <w:rFonts w:ascii="Verdana" w:hAnsi="Verdana"/>
          <w:b/>
          <w:noProof/>
          <w:lang w:eastAsia="ru-RU"/>
        </w:rPr>
        <w:t>.</w:t>
      </w:r>
      <w:r>
        <w:rPr>
          <w:rFonts w:ascii="Verdana" w:hAnsi="Verdana"/>
          <w:b/>
          <w:noProof/>
          <w:lang w:val="en-US" w:eastAsia="ru-RU"/>
        </w:rPr>
        <w:t>ru</w:t>
      </w:r>
      <w:r>
        <w:rPr>
          <w:rFonts w:ascii="Verdana" w:hAnsi="Verdana"/>
          <w:b/>
          <w:noProof/>
          <w:lang w:eastAsia="ru-RU"/>
        </w:rPr>
        <w:t xml:space="preserve"> или по телефонам</w:t>
      </w:r>
      <w:r w:rsidR="000A61EC">
        <w:rPr>
          <w:rFonts w:ascii="Verdana" w:hAnsi="Verdana"/>
          <w:b/>
          <w:noProof/>
          <w:lang w:eastAsia="ru-RU"/>
        </w:rPr>
        <w:t>:</w:t>
      </w:r>
    </w:p>
    <w:p w:rsidR="00244029" w:rsidRPr="009A1858" w:rsidRDefault="00244029" w:rsidP="00F345D2">
      <w:pPr>
        <w:jc w:val="center"/>
        <w:rPr>
          <w:rFonts w:ascii="Verdana" w:hAnsi="Verdana"/>
          <w:b/>
          <w:noProof/>
          <w:lang w:eastAsia="ru-RU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2268"/>
        <w:gridCol w:w="7514"/>
      </w:tblGrid>
      <w:tr w:rsidR="00065CB5" w:rsidRPr="00244029" w:rsidTr="00244029">
        <w:trPr>
          <w:trHeight w:val="205"/>
        </w:trPr>
        <w:tc>
          <w:tcPr>
            <w:tcW w:w="2268" w:type="dxa"/>
            <w:vAlign w:val="center"/>
          </w:tcPr>
          <w:p w:rsidR="00065CB5" w:rsidRDefault="00065CB5" w:rsidP="00F345D2">
            <w:pPr>
              <w:widowControl w:val="0"/>
              <w:jc w:val="both"/>
              <w:rPr>
                <w:rFonts w:ascii="Verdana" w:hAnsi="Verdana"/>
              </w:rPr>
            </w:pPr>
            <w:r w:rsidRPr="00244029">
              <w:rPr>
                <w:rFonts w:ascii="Verdana" w:hAnsi="Verdana"/>
              </w:rPr>
              <w:t>г. Абакан</w:t>
            </w:r>
          </w:p>
          <w:p w:rsidR="00244029" w:rsidRPr="00244029" w:rsidRDefault="00244029" w:rsidP="00F345D2">
            <w:pPr>
              <w:widowControl w:val="0"/>
              <w:jc w:val="both"/>
              <w:rPr>
                <w:rFonts w:ascii="Verdana" w:hAnsi="Verdana"/>
                <w:bCs/>
                <w:snapToGrid w:val="0"/>
              </w:rPr>
            </w:pPr>
          </w:p>
        </w:tc>
        <w:tc>
          <w:tcPr>
            <w:tcW w:w="7514" w:type="dxa"/>
            <w:vAlign w:val="center"/>
          </w:tcPr>
          <w:p w:rsidR="00065CB5" w:rsidRDefault="00065CB5" w:rsidP="00F345D2">
            <w:pPr>
              <w:jc w:val="both"/>
              <w:rPr>
                <w:rFonts w:ascii="Verdana" w:hAnsi="Verdana"/>
              </w:rPr>
            </w:pPr>
            <w:r w:rsidRPr="00244029">
              <w:rPr>
                <w:rFonts w:ascii="Verdana" w:hAnsi="Verdana"/>
              </w:rPr>
              <w:t xml:space="preserve">ул. </w:t>
            </w:r>
            <w:proofErr w:type="gramStart"/>
            <w:r w:rsidRPr="00244029">
              <w:rPr>
                <w:rFonts w:ascii="Verdana" w:hAnsi="Verdana"/>
              </w:rPr>
              <w:t>Советская</w:t>
            </w:r>
            <w:proofErr w:type="gramEnd"/>
            <w:r w:rsidRPr="00244029">
              <w:rPr>
                <w:rFonts w:ascii="Verdana" w:hAnsi="Verdana"/>
              </w:rPr>
              <w:t>, 69, тел. 8(3902) 215-119, 8-983-277-5333</w:t>
            </w:r>
          </w:p>
          <w:p w:rsidR="00244029" w:rsidRPr="00244029" w:rsidRDefault="00244029" w:rsidP="00F345D2">
            <w:pPr>
              <w:jc w:val="both"/>
              <w:rPr>
                <w:rFonts w:ascii="Verdana" w:hAnsi="Verdana"/>
                <w:b/>
                <w:bCs/>
                <w:snapToGrid w:val="0"/>
              </w:rPr>
            </w:pPr>
          </w:p>
        </w:tc>
      </w:tr>
      <w:tr w:rsidR="003C5F7C" w:rsidRPr="00244029" w:rsidTr="00244029">
        <w:trPr>
          <w:trHeight w:val="205"/>
        </w:trPr>
        <w:tc>
          <w:tcPr>
            <w:tcW w:w="2268" w:type="dxa"/>
            <w:vAlign w:val="center"/>
          </w:tcPr>
          <w:p w:rsidR="003C5F7C" w:rsidRPr="00244029" w:rsidRDefault="003C5F7C" w:rsidP="00F345D2">
            <w:pPr>
              <w:widowControl w:val="0"/>
              <w:jc w:val="both"/>
              <w:rPr>
                <w:rFonts w:ascii="Verdana" w:hAnsi="Verdana"/>
              </w:rPr>
            </w:pPr>
            <w:r w:rsidRPr="00244029">
              <w:rPr>
                <w:rFonts w:ascii="Verdana" w:hAnsi="Verdana"/>
              </w:rPr>
              <w:t>г. Саяногорск</w:t>
            </w:r>
          </w:p>
        </w:tc>
        <w:tc>
          <w:tcPr>
            <w:tcW w:w="7514" w:type="dxa"/>
            <w:vAlign w:val="center"/>
          </w:tcPr>
          <w:p w:rsidR="003C5F7C" w:rsidRPr="00244029" w:rsidRDefault="003C5F7C" w:rsidP="00F345D2">
            <w:pPr>
              <w:jc w:val="both"/>
              <w:rPr>
                <w:rFonts w:ascii="Verdana" w:hAnsi="Verdana"/>
              </w:rPr>
            </w:pPr>
            <w:proofErr w:type="gramStart"/>
            <w:r w:rsidRPr="00244029">
              <w:rPr>
                <w:rFonts w:ascii="Verdana" w:hAnsi="Verdana"/>
              </w:rPr>
              <w:t>Советский</w:t>
            </w:r>
            <w:proofErr w:type="gramEnd"/>
            <w:r w:rsidRPr="00244029">
              <w:rPr>
                <w:rFonts w:ascii="Verdana" w:hAnsi="Verdana"/>
              </w:rPr>
              <w:t xml:space="preserve"> </w:t>
            </w:r>
            <w:proofErr w:type="spellStart"/>
            <w:r w:rsidRPr="00244029">
              <w:rPr>
                <w:rFonts w:ascii="Verdana" w:hAnsi="Verdana"/>
              </w:rPr>
              <w:t>мкр</w:t>
            </w:r>
            <w:proofErr w:type="spellEnd"/>
            <w:r w:rsidRPr="00244029">
              <w:rPr>
                <w:rFonts w:ascii="Verdana" w:hAnsi="Verdana"/>
              </w:rPr>
              <w:t>, 34А, тел. 8(39042) 2-21-62</w:t>
            </w:r>
          </w:p>
        </w:tc>
      </w:tr>
      <w:tr w:rsidR="003C5F7C" w:rsidRPr="00244029" w:rsidTr="00244029">
        <w:trPr>
          <w:trHeight w:val="205"/>
        </w:trPr>
        <w:tc>
          <w:tcPr>
            <w:tcW w:w="2268" w:type="dxa"/>
            <w:vAlign w:val="center"/>
          </w:tcPr>
          <w:p w:rsidR="003C5F7C" w:rsidRPr="00244029" w:rsidRDefault="003C5F7C" w:rsidP="00F345D2">
            <w:pPr>
              <w:widowControl w:val="0"/>
              <w:jc w:val="both"/>
              <w:rPr>
                <w:rFonts w:ascii="Verdana" w:hAnsi="Verdana"/>
              </w:rPr>
            </w:pPr>
            <w:r w:rsidRPr="00244029">
              <w:rPr>
                <w:rFonts w:ascii="Verdana" w:hAnsi="Verdana"/>
              </w:rPr>
              <w:t>г. Абаза</w:t>
            </w:r>
          </w:p>
        </w:tc>
        <w:tc>
          <w:tcPr>
            <w:tcW w:w="7514" w:type="dxa"/>
            <w:vAlign w:val="center"/>
          </w:tcPr>
          <w:p w:rsidR="00244029" w:rsidRDefault="00244029" w:rsidP="00F345D2">
            <w:pPr>
              <w:pStyle w:val="ab"/>
              <w:spacing w:after="0"/>
              <w:jc w:val="both"/>
              <w:rPr>
                <w:rFonts w:ascii="Verdana" w:hAnsi="Verdana"/>
              </w:rPr>
            </w:pPr>
          </w:p>
          <w:p w:rsidR="003C5F7C" w:rsidRDefault="003C5F7C" w:rsidP="00F345D2">
            <w:pPr>
              <w:pStyle w:val="ab"/>
              <w:spacing w:after="0"/>
              <w:jc w:val="both"/>
              <w:rPr>
                <w:rFonts w:ascii="Verdana" w:hAnsi="Verdana"/>
              </w:rPr>
            </w:pPr>
            <w:r w:rsidRPr="00244029">
              <w:rPr>
                <w:rFonts w:ascii="Verdana" w:hAnsi="Verdana"/>
              </w:rPr>
              <w:t>ул. Лазо, 4, тел. 8(39047) 2-32-40</w:t>
            </w:r>
          </w:p>
          <w:p w:rsidR="00244029" w:rsidRPr="00244029" w:rsidRDefault="00244029" w:rsidP="00F345D2">
            <w:pPr>
              <w:pStyle w:val="ab"/>
              <w:spacing w:after="0"/>
              <w:jc w:val="both"/>
              <w:rPr>
                <w:rFonts w:ascii="Verdana" w:hAnsi="Verdana"/>
              </w:rPr>
            </w:pPr>
          </w:p>
        </w:tc>
      </w:tr>
      <w:tr w:rsidR="003C5F7C" w:rsidRPr="00244029" w:rsidTr="00244029">
        <w:trPr>
          <w:trHeight w:val="205"/>
        </w:trPr>
        <w:tc>
          <w:tcPr>
            <w:tcW w:w="2268" w:type="dxa"/>
            <w:vAlign w:val="center"/>
          </w:tcPr>
          <w:p w:rsidR="003C5F7C" w:rsidRPr="00244029" w:rsidRDefault="003C5F7C" w:rsidP="00F345D2">
            <w:pPr>
              <w:widowControl w:val="0"/>
              <w:jc w:val="both"/>
              <w:rPr>
                <w:rFonts w:ascii="Verdana" w:hAnsi="Verdana"/>
              </w:rPr>
            </w:pPr>
            <w:r w:rsidRPr="00244029">
              <w:rPr>
                <w:rFonts w:ascii="Verdana" w:hAnsi="Verdana"/>
              </w:rPr>
              <w:t>г. Минусинск</w:t>
            </w:r>
          </w:p>
        </w:tc>
        <w:tc>
          <w:tcPr>
            <w:tcW w:w="7514" w:type="dxa"/>
            <w:vAlign w:val="center"/>
          </w:tcPr>
          <w:p w:rsidR="003C5F7C" w:rsidRPr="00244029" w:rsidRDefault="003C5F7C" w:rsidP="00F345D2">
            <w:pPr>
              <w:pStyle w:val="ab"/>
              <w:spacing w:after="0"/>
              <w:jc w:val="both"/>
              <w:rPr>
                <w:rFonts w:ascii="Verdana" w:hAnsi="Verdana"/>
              </w:rPr>
            </w:pPr>
            <w:r w:rsidRPr="00244029">
              <w:rPr>
                <w:rFonts w:ascii="Verdana" w:hAnsi="Verdana"/>
              </w:rPr>
              <w:t>ул. Тимирязева, 14, тел. 8(39132) 5-69-57</w:t>
            </w:r>
          </w:p>
        </w:tc>
      </w:tr>
    </w:tbl>
    <w:p w:rsidR="009E589A" w:rsidRDefault="009E589A" w:rsidP="009A1858">
      <w:pPr>
        <w:jc w:val="center"/>
        <w:rPr>
          <w:rFonts w:ascii="Verdana" w:hAnsi="Verdana"/>
        </w:rPr>
      </w:pPr>
    </w:p>
    <w:sectPr w:rsidR="009E589A" w:rsidSect="005E62E7">
      <w:pgSz w:w="11907" w:h="16839" w:code="9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EC" w:rsidRDefault="000A61EC" w:rsidP="00A03F80">
      <w:r>
        <w:separator/>
      </w:r>
    </w:p>
  </w:endnote>
  <w:endnote w:type="continuationSeparator" w:id="0">
    <w:p w:rsidR="000A61EC" w:rsidRDefault="000A61EC" w:rsidP="00A0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EC" w:rsidRDefault="000A61EC" w:rsidP="00A03F80">
      <w:r>
        <w:separator/>
      </w:r>
    </w:p>
  </w:footnote>
  <w:footnote w:type="continuationSeparator" w:id="0">
    <w:p w:rsidR="000A61EC" w:rsidRDefault="000A61EC" w:rsidP="00A03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B13"/>
    <w:multiLevelType w:val="hybridMultilevel"/>
    <w:tmpl w:val="85E8B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25FE"/>
    <w:multiLevelType w:val="hybridMultilevel"/>
    <w:tmpl w:val="25020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005BF"/>
    <w:multiLevelType w:val="hybridMultilevel"/>
    <w:tmpl w:val="08F61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2C04"/>
    <w:multiLevelType w:val="hybridMultilevel"/>
    <w:tmpl w:val="0CB61780"/>
    <w:lvl w:ilvl="0" w:tplc="CE5E6C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D531B"/>
    <w:multiLevelType w:val="hybridMultilevel"/>
    <w:tmpl w:val="DC6A6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455488"/>
    <w:multiLevelType w:val="hybridMultilevel"/>
    <w:tmpl w:val="468CE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011998"/>
    <w:multiLevelType w:val="hybridMultilevel"/>
    <w:tmpl w:val="05ECA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02088"/>
    <w:multiLevelType w:val="multilevel"/>
    <w:tmpl w:val="4CD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B2A4C"/>
    <w:multiLevelType w:val="hybridMultilevel"/>
    <w:tmpl w:val="56821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F7"/>
    <w:rsid w:val="00065CB5"/>
    <w:rsid w:val="000758F7"/>
    <w:rsid w:val="00081E87"/>
    <w:rsid w:val="00093A2F"/>
    <w:rsid w:val="000A0E1F"/>
    <w:rsid w:val="000A4629"/>
    <w:rsid w:val="000A61EC"/>
    <w:rsid w:val="000B1EFE"/>
    <w:rsid w:val="000D3006"/>
    <w:rsid w:val="00153847"/>
    <w:rsid w:val="001B5C67"/>
    <w:rsid w:val="00212085"/>
    <w:rsid w:val="00244029"/>
    <w:rsid w:val="002C5CCE"/>
    <w:rsid w:val="0037764C"/>
    <w:rsid w:val="003C5F7C"/>
    <w:rsid w:val="0056485F"/>
    <w:rsid w:val="005A1BC6"/>
    <w:rsid w:val="005A7616"/>
    <w:rsid w:val="005E62E7"/>
    <w:rsid w:val="005F27F8"/>
    <w:rsid w:val="006777BC"/>
    <w:rsid w:val="00683107"/>
    <w:rsid w:val="007C4E0B"/>
    <w:rsid w:val="00861460"/>
    <w:rsid w:val="008708C6"/>
    <w:rsid w:val="008902C7"/>
    <w:rsid w:val="0089407C"/>
    <w:rsid w:val="008B0993"/>
    <w:rsid w:val="00922610"/>
    <w:rsid w:val="009656D3"/>
    <w:rsid w:val="0096600B"/>
    <w:rsid w:val="009758A7"/>
    <w:rsid w:val="009A1858"/>
    <w:rsid w:val="009E589A"/>
    <w:rsid w:val="00A03F80"/>
    <w:rsid w:val="00A44393"/>
    <w:rsid w:val="00AE6C3B"/>
    <w:rsid w:val="00AF6EEB"/>
    <w:rsid w:val="00B0292E"/>
    <w:rsid w:val="00C321B6"/>
    <w:rsid w:val="00C437C0"/>
    <w:rsid w:val="00CB07A0"/>
    <w:rsid w:val="00CD713F"/>
    <w:rsid w:val="00CD7FE8"/>
    <w:rsid w:val="00CE699F"/>
    <w:rsid w:val="00D9124C"/>
    <w:rsid w:val="00E167C6"/>
    <w:rsid w:val="00F345D2"/>
    <w:rsid w:val="00F5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Инструкции"/>
    <w:basedOn w:val="a"/>
    <w:uiPriority w:val="99"/>
    <w:rsid w:val="000758F7"/>
    <w:pPr>
      <w:tabs>
        <w:tab w:val="left" w:pos="1134"/>
      </w:tabs>
      <w:suppressAutoHyphens w:val="0"/>
      <w:spacing w:after="60"/>
      <w:jc w:val="both"/>
    </w:pPr>
    <w:rPr>
      <w:rFonts w:ascii="Arial" w:hAnsi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58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3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F8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03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F8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A7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61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"/>
    <w:basedOn w:val="a"/>
    <w:link w:val="ac"/>
    <w:rsid w:val="00065CB5"/>
    <w:pPr>
      <w:spacing w:after="120"/>
    </w:pPr>
  </w:style>
  <w:style w:type="character" w:customStyle="1" w:styleId="ac">
    <w:name w:val="Основной текст Знак"/>
    <w:basedOn w:val="a0"/>
    <w:link w:val="ab"/>
    <w:rsid w:val="00065CB5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rsid w:val="00065CB5"/>
    <w:rPr>
      <w:color w:val="000080"/>
      <w:u w:val="single"/>
    </w:rPr>
  </w:style>
  <w:style w:type="paragraph" w:styleId="ae">
    <w:name w:val="Normal (Web)"/>
    <w:basedOn w:val="a"/>
    <w:link w:val="af"/>
    <w:uiPriority w:val="99"/>
    <w:rsid w:val="00065CB5"/>
    <w:pPr>
      <w:suppressAutoHyphens w:val="0"/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locked/>
    <w:rsid w:val="00065C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867C9-89DF-4316-A8F0-B28B566B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KBCA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Semenova_EV</dc:creator>
  <cp:lastModifiedBy>Semenova_EV</cp:lastModifiedBy>
  <cp:revision>2</cp:revision>
  <cp:lastPrinted>2016-08-16T04:00:00Z</cp:lastPrinted>
  <dcterms:created xsi:type="dcterms:W3CDTF">2016-08-16T04:11:00Z</dcterms:created>
  <dcterms:modified xsi:type="dcterms:W3CDTF">2016-08-16T04:11:00Z</dcterms:modified>
</cp:coreProperties>
</file>